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FA" w:rsidRDefault="00423FFA"/>
    <w:tbl>
      <w:tblPr>
        <w:tblStyle w:val="TableGrid"/>
        <w:tblW w:w="9909" w:type="dxa"/>
        <w:jc w:val="center"/>
        <w:tblInd w:w="-162" w:type="dxa"/>
        <w:tblBorders>
          <w:top w:val="none" w:sz="0" w:space="0" w:color="auto"/>
          <w:left w:val="single" w:sz="18" w:space="0" w:color="auto"/>
          <w:bottom w:val="none" w:sz="0" w:space="0" w:color="auto"/>
          <w:right w:val="single" w:sz="18" w:space="0" w:color="auto"/>
          <w:insideH w:val="none" w:sz="0" w:space="0" w:color="auto"/>
          <w:insideV w:val="none" w:sz="0" w:space="0" w:color="auto"/>
        </w:tblBorders>
        <w:tblLook w:val="04A0"/>
      </w:tblPr>
      <w:tblGrid>
        <w:gridCol w:w="1836"/>
        <w:gridCol w:w="5715"/>
        <w:gridCol w:w="2358"/>
      </w:tblGrid>
      <w:tr w:rsidR="004D35C6" w:rsidTr="004D35C6">
        <w:trPr>
          <w:trHeight w:val="1410"/>
          <w:jc w:val="center"/>
        </w:trPr>
        <w:tc>
          <w:tcPr>
            <w:tcW w:w="1836" w:type="dxa"/>
            <w:tcBorders>
              <w:top w:val="nil"/>
              <w:left w:val="nil"/>
              <w:bottom w:val="nil"/>
              <w:right w:val="single" w:sz="18" w:space="0" w:color="auto"/>
            </w:tcBorders>
            <w:hideMark/>
          </w:tcPr>
          <w:p w:rsidR="004D35C6" w:rsidRDefault="004D35C6">
            <w:pPr>
              <w:rPr>
                <w:sz w:val="18"/>
                <w:szCs w:val="18"/>
              </w:rPr>
            </w:pPr>
            <w:r>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76200</wp:posOffset>
                  </wp:positionV>
                  <wp:extent cx="1009650" cy="960755"/>
                  <wp:effectExtent l="19050" t="0" r="0" b="0"/>
                  <wp:wrapTight wrapText="bothSides">
                    <wp:wrapPolygon edited="0">
                      <wp:start x="-408" y="0"/>
                      <wp:lineTo x="-408" y="20986"/>
                      <wp:lineTo x="21600" y="20986"/>
                      <wp:lineTo x="21600" y="0"/>
                      <wp:lineTo x="-408" y="0"/>
                    </wp:wrapPolygon>
                  </wp:wrapTight>
                  <wp:docPr id="2" name="Picture 1" descr="MPC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OE  logo.jpg"/>
                          <pic:cNvPicPr>
                            <a:picLocks noChangeAspect="1" noChangeArrowheads="1"/>
                          </pic:cNvPicPr>
                        </pic:nvPicPr>
                        <pic:blipFill>
                          <a:blip r:embed="rId6"/>
                          <a:srcRect/>
                          <a:stretch>
                            <a:fillRect/>
                          </a:stretch>
                        </pic:blipFill>
                        <pic:spPr bwMode="auto">
                          <a:xfrm>
                            <a:off x="0" y="0"/>
                            <a:ext cx="1009650" cy="960755"/>
                          </a:xfrm>
                          <a:prstGeom prst="rect">
                            <a:avLst/>
                          </a:prstGeom>
                          <a:noFill/>
                        </pic:spPr>
                      </pic:pic>
                    </a:graphicData>
                  </a:graphic>
                </wp:anchor>
              </w:drawing>
            </w:r>
          </w:p>
        </w:tc>
        <w:tc>
          <w:tcPr>
            <w:tcW w:w="5715" w:type="dxa"/>
            <w:tcBorders>
              <w:top w:val="nil"/>
              <w:left w:val="nil"/>
              <w:bottom w:val="nil"/>
              <w:right w:val="single" w:sz="18" w:space="0" w:color="auto"/>
            </w:tcBorders>
          </w:tcPr>
          <w:p w:rsidR="004D35C6" w:rsidRDefault="004D35C6">
            <w:pPr>
              <w:jc w:val="both"/>
              <w:rPr>
                <w:rFonts w:ascii="Arial" w:hAnsi="Arial" w:cs="Arial"/>
                <w:sz w:val="20"/>
                <w:szCs w:val="20"/>
              </w:rPr>
            </w:pPr>
          </w:p>
          <w:p w:rsidR="004D35C6" w:rsidRDefault="004D35C6">
            <w:pPr>
              <w:jc w:val="both"/>
              <w:rPr>
                <w:rFonts w:ascii="Arial" w:hAnsi="Arial" w:cs="Arial"/>
                <w:sz w:val="20"/>
                <w:szCs w:val="20"/>
              </w:rPr>
            </w:pPr>
            <w:r>
              <w:rPr>
                <w:rFonts w:ascii="Arial" w:hAnsi="Arial" w:cs="Arial"/>
                <w:sz w:val="20"/>
                <w:szCs w:val="20"/>
              </w:rPr>
              <w:t>Vidya</w:t>
            </w:r>
            <w:r>
              <w:rPr>
                <w:rFonts w:ascii="Arial" w:hAnsi="Arial" w:cs="Arial"/>
                <w:sz w:val="20"/>
                <w:szCs w:val="20"/>
                <w:cs/>
                <w:lang w:bidi="mr-IN"/>
              </w:rPr>
              <w:t xml:space="preserve"> </w:t>
            </w:r>
            <w:r>
              <w:rPr>
                <w:rFonts w:ascii="Arial" w:hAnsi="Arial" w:cs="Arial"/>
                <w:sz w:val="20"/>
                <w:szCs w:val="20"/>
              </w:rPr>
              <w:t>Prasarak</w:t>
            </w:r>
            <w:r>
              <w:rPr>
                <w:rFonts w:ascii="Arial" w:hAnsi="Arial" w:cs="Arial"/>
                <w:sz w:val="20"/>
                <w:szCs w:val="20"/>
                <w:cs/>
                <w:lang w:bidi="mr-IN"/>
              </w:rPr>
              <w:t xml:space="preserve"> </w:t>
            </w:r>
            <w:r>
              <w:rPr>
                <w:rFonts w:ascii="Arial" w:hAnsi="Arial" w:cs="Arial"/>
                <w:sz w:val="20"/>
                <w:szCs w:val="20"/>
              </w:rPr>
              <w:t>Mandal’s</w:t>
            </w:r>
          </w:p>
          <w:p w:rsidR="004D35C6" w:rsidRDefault="004D35C6">
            <w:pPr>
              <w:jc w:val="both"/>
              <w:rPr>
                <w:rFonts w:ascii="Arial" w:hAnsi="Arial" w:cs="Arial"/>
                <w:b/>
                <w:bCs/>
                <w:sz w:val="20"/>
                <w:szCs w:val="20"/>
                <w:lang w:bidi="mr-IN"/>
              </w:rPr>
            </w:pPr>
            <w:r>
              <w:rPr>
                <w:rFonts w:ascii="Arial" w:hAnsi="Arial" w:cs="Arial"/>
                <w:b/>
                <w:bCs/>
                <w:sz w:val="20"/>
                <w:szCs w:val="20"/>
              </w:rPr>
              <w:t>Maharshi</w:t>
            </w:r>
            <w:r>
              <w:rPr>
                <w:rFonts w:ascii="Arial" w:hAnsi="Arial" w:cs="Arial"/>
                <w:b/>
                <w:bCs/>
                <w:sz w:val="20"/>
                <w:szCs w:val="20"/>
                <w:cs/>
                <w:lang w:bidi="mr-IN"/>
              </w:rPr>
              <w:t xml:space="preserve"> </w:t>
            </w:r>
            <w:r>
              <w:rPr>
                <w:rFonts w:ascii="Arial" w:hAnsi="Arial" w:cs="Arial"/>
                <w:b/>
                <w:bCs/>
                <w:sz w:val="20"/>
                <w:szCs w:val="20"/>
              </w:rPr>
              <w:t xml:space="preserve">Parshuram College </w:t>
            </w:r>
            <w:r>
              <w:rPr>
                <w:rFonts w:ascii="Arial" w:hAnsi="Arial" w:cs="Arial"/>
                <w:b/>
                <w:bCs/>
                <w:sz w:val="20"/>
                <w:szCs w:val="20"/>
                <w:cs/>
                <w:lang w:bidi="mr-IN"/>
              </w:rPr>
              <w:t>o</w:t>
            </w:r>
            <w:r>
              <w:rPr>
                <w:rFonts w:ascii="Arial" w:hAnsi="Arial" w:cs="Arial"/>
                <w:b/>
                <w:bCs/>
                <w:sz w:val="20"/>
                <w:szCs w:val="20"/>
              </w:rPr>
              <w:t>f Engineering</w:t>
            </w:r>
            <w:r>
              <w:rPr>
                <w:rFonts w:ascii="Arial" w:hAnsi="Arial" w:cs="Arial"/>
                <w:b/>
                <w:bCs/>
                <w:sz w:val="20"/>
                <w:szCs w:val="20"/>
                <w:cs/>
                <w:lang w:bidi="mr-IN"/>
              </w:rPr>
              <w:t>, Velneshwar</w:t>
            </w:r>
          </w:p>
          <w:p w:rsidR="004D35C6" w:rsidRDefault="004D35C6">
            <w:pPr>
              <w:jc w:val="both"/>
              <w:rPr>
                <w:rFonts w:ascii="Arial" w:hAnsi="Arial"/>
                <w:sz w:val="20"/>
                <w:szCs w:val="18"/>
                <w:lang w:bidi="mr-IN"/>
              </w:rPr>
            </w:pPr>
            <w:r>
              <w:rPr>
                <w:rFonts w:ascii="Arial" w:hAnsi="Arial" w:cs="Arial"/>
                <w:sz w:val="20"/>
                <w:szCs w:val="20"/>
              </w:rPr>
              <w:t xml:space="preserve">At: Velneshwar, Hedvi-Guhagar road,  Taluka: Guhagar, </w:t>
            </w:r>
          </w:p>
          <w:p w:rsidR="004D35C6" w:rsidRDefault="004D35C6">
            <w:pPr>
              <w:jc w:val="both"/>
              <w:rPr>
                <w:rFonts w:ascii="Arial" w:hAnsi="Arial" w:cs="Arial"/>
                <w:sz w:val="20"/>
                <w:szCs w:val="20"/>
              </w:rPr>
            </w:pPr>
            <w:r>
              <w:rPr>
                <w:rFonts w:ascii="Arial" w:hAnsi="Arial" w:cs="Arial"/>
                <w:sz w:val="20"/>
                <w:szCs w:val="20"/>
              </w:rPr>
              <w:t>Dist: Ratnagiri (Maharashtra) 415 729</w:t>
            </w:r>
          </w:p>
          <w:p w:rsidR="004D35C6" w:rsidRDefault="004D35C6">
            <w:pPr>
              <w:jc w:val="both"/>
              <w:rPr>
                <w:b/>
                <w:bCs/>
                <w:i/>
                <w:iCs/>
                <w:sz w:val="20"/>
                <w:szCs w:val="20"/>
              </w:rPr>
            </w:pPr>
            <w:r>
              <w:rPr>
                <w:rFonts w:ascii="Arial" w:hAnsi="Arial" w:cs="Arial"/>
                <w:b/>
                <w:bCs/>
                <w:i/>
                <w:iCs/>
                <w:sz w:val="20"/>
                <w:szCs w:val="20"/>
              </w:rPr>
              <w:t>(</w:t>
            </w:r>
            <w:r>
              <w:rPr>
                <w:rFonts w:ascii="Arial" w:hAnsi="Arial" w:cs="Arial"/>
                <w:b/>
                <w:bCs/>
                <w:i/>
                <w:iCs/>
                <w:sz w:val="18"/>
                <w:szCs w:val="18"/>
              </w:rPr>
              <w:t>AICTE &amp; DTE approved and affiliated to University of Mumbai)</w:t>
            </w:r>
          </w:p>
        </w:tc>
        <w:tc>
          <w:tcPr>
            <w:tcW w:w="2358" w:type="dxa"/>
            <w:tcBorders>
              <w:top w:val="nil"/>
              <w:left w:val="single" w:sz="18" w:space="0" w:color="auto"/>
              <w:bottom w:val="nil"/>
              <w:right w:val="nil"/>
            </w:tcBorders>
          </w:tcPr>
          <w:p w:rsidR="004D35C6" w:rsidRDefault="004D35C6">
            <w:pPr>
              <w:rPr>
                <w:rFonts w:ascii="Times New Roman" w:hAnsi="Times New Roman" w:cs="Times New Roman"/>
                <w:sz w:val="24"/>
                <w:szCs w:val="24"/>
              </w:rPr>
            </w:pPr>
          </w:p>
          <w:p w:rsidR="004D35C6" w:rsidRDefault="004D35C6">
            <w:pPr>
              <w:rPr>
                <w:rFonts w:ascii="Arial" w:hAnsi="Arial" w:cs="Arial"/>
                <w:sz w:val="18"/>
                <w:szCs w:val="18"/>
              </w:rPr>
            </w:pPr>
          </w:p>
          <w:p w:rsidR="004D35C6" w:rsidRDefault="004D35C6">
            <w:pPr>
              <w:rPr>
                <w:rFonts w:ascii="Arial" w:hAnsi="Arial" w:cs="Arial"/>
                <w:sz w:val="18"/>
                <w:szCs w:val="18"/>
              </w:rPr>
            </w:pPr>
            <w:r>
              <w:rPr>
                <w:rFonts w:ascii="Arial" w:hAnsi="Arial" w:cs="Arial"/>
                <w:sz w:val="18"/>
                <w:szCs w:val="18"/>
              </w:rPr>
              <w:t>Tel No. 02359-243102/3/4</w:t>
            </w:r>
          </w:p>
          <w:p w:rsidR="004D35C6" w:rsidRDefault="004D35C6">
            <w:pPr>
              <w:rPr>
                <w:rFonts w:ascii="Arial" w:hAnsi="Arial" w:cs="Arial"/>
                <w:sz w:val="18"/>
                <w:szCs w:val="18"/>
              </w:rPr>
            </w:pPr>
            <w:r>
              <w:rPr>
                <w:rFonts w:ascii="Arial" w:hAnsi="Arial" w:cs="Arial"/>
                <w:sz w:val="18"/>
                <w:szCs w:val="18"/>
              </w:rPr>
              <w:t>Fax No. 02359-243102</w:t>
            </w:r>
          </w:p>
          <w:p w:rsidR="004D35C6" w:rsidRDefault="004D35C6">
            <w:pPr>
              <w:rPr>
                <w:rFonts w:ascii="Arial" w:hAnsi="Arial" w:cs="Arial"/>
                <w:sz w:val="18"/>
                <w:szCs w:val="18"/>
              </w:rPr>
            </w:pPr>
            <w:r>
              <w:rPr>
                <w:rFonts w:ascii="Arial" w:hAnsi="Arial" w:cs="Arial"/>
                <w:sz w:val="18"/>
                <w:szCs w:val="18"/>
              </w:rPr>
              <w:t>E-mail: mpcoe@vpmmpcoe.org</w:t>
            </w:r>
          </w:p>
          <w:p w:rsidR="004D35C6" w:rsidRDefault="004D35C6">
            <w:pPr>
              <w:rPr>
                <w:rFonts w:ascii="Tahoma" w:hAnsi="Tahoma" w:cs="Tahoma"/>
                <w:sz w:val="18"/>
                <w:szCs w:val="18"/>
              </w:rPr>
            </w:pPr>
            <w:r>
              <w:rPr>
                <w:rFonts w:ascii="Arial" w:hAnsi="Arial" w:cs="Arial"/>
                <w:sz w:val="18"/>
                <w:szCs w:val="18"/>
              </w:rPr>
              <w:t>URL:www.vpmmpcoe.org</w:t>
            </w:r>
          </w:p>
        </w:tc>
      </w:tr>
    </w:tbl>
    <w:p w:rsidR="006120AC" w:rsidRDefault="006120AC"/>
    <w:p w:rsidR="006120AC" w:rsidRDefault="006120AC" w:rsidP="006120AC">
      <w:pPr>
        <w:pStyle w:val="norm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3.1 Resource Mobilization for Research</w:t>
      </w:r>
    </w:p>
    <w:p w:rsidR="006120AC" w:rsidRDefault="006120AC" w:rsidP="006120AC">
      <w:pPr>
        <w:pStyle w:val="normal0"/>
        <w:spacing w:after="0" w:line="240" w:lineRule="auto"/>
        <w:rPr>
          <w:rFonts w:ascii="Times New Roman" w:eastAsia="Times New Roman" w:hAnsi="Times New Roman" w:cs="Times New Roman"/>
          <w:b/>
          <w:sz w:val="32"/>
          <w:szCs w:val="32"/>
        </w:rPr>
      </w:pPr>
    </w:p>
    <w:p w:rsidR="006120AC" w:rsidRDefault="006120AC" w:rsidP="006120AC">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Vidya Prasarak Mandal</w:t>
      </w:r>
      <w:r>
        <w:rPr>
          <w:rFonts w:ascii="Arial" w:eastAsia="Arial" w:hAnsi="Arial" w:cs="Arial"/>
          <w:sz w:val="24"/>
          <w:szCs w:val="24"/>
          <w:highlight w:val="white"/>
        </w:rPr>
        <w:t xml:space="preserve"> </w:t>
      </w:r>
      <w:r>
        <w:rPr>
          <w:rFonts w:ascii="Times New Roman" w:eastAsia="Times New Roman" w:hAnsi="Times New Roman" w:cs="Times New Roman"/>
          <w:sz w:val="24"/>
          <w:szCs w:val="24"/>
        </w:rPr>
        <w:t>has strong research promotion culture and policy for students, teachers and staff members. The policy promotes participation in all research activities, higher studies and internship program. Policy also comprises provision of resources and guidance facilities for the promotion of research. Institute also encourages students and teachers for their postgraduate and doctoral studies.</w:t>
      </w:r>
    </w:p>
    <w:p w:rsidR="005F38DB" w:rsidRPr="005F38DB" w:rsidRDefault="005F38DB" w:rsidP="005F38DB"/>
    <w:sectPr w:rsidR="005F38DB" w:rsidRPr="005F38DB" w:rsidSect="004D35C6">
      <w:pgSz w:w="12240" w:h="15840"/>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A3" w:rsidRDefault="004A49A3" w:rsidP="00BD2EDE">
      <w:pPr>
        <w:spacing w:after="0" w:line="240" w:lineRule="auto"/>
      </w:pPr>
      <w:r>
        <w:separator/>
      </w:r>
    </w:p>
  </w:endnote>
  <w:endnote w:type="continuationSeparator" w:id="1">
    <w:p w:rsidR="004A49A3" w:rsidRDefault="004A49A3" w:rsidP="00BD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A3" w:rsidRDefault="004A49A3" w:rsidP="00BD2EDE">
      <w:pPr>
        <w:spacing w:after="0" w:line="240" w:lineRule="auto"/>
      </w:pPr>
      <w:r>
        <w:separator/>
      </w:r>
    </w:p>
  </w:footnote>
  <w:footnote w:type="continuationSeparator" w:id="1">
    <w:p w:rsidR="004A49A3" w:rsidRDefault="004A49A3" w:rsidP="00BD2E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426BA"/>
    <w:rsid w:val="00046F3B"/>
    <w:rsid w:val="003041FA"/>
    <w:rsid w:val="003F45E1"/>
    <w:rsid w:val="00404779"/>
    <w:rsid w:val="00423FFA"/>
    <w:rsid w:val="004A49A3"/>
    <w:rsid w:val="004D35C6"/>
    <w:rsid w:val="005F38DB"/>
    <w:rsid w:val="006120AC"/>
    <w:rsid w:val="00642C25"/>
    <w:rsid w:val="0070656C"/>
    <w:rsid w:val="00747B91"/>
    <w:rsid w:val="0082454C"/>
    <w:rsid w:val="009729EB"/>
    <w:rsid w:val="009931A0"/>
    <w:rsid w:val="00A305E7"/>
    <w:rsid w:val="00B07C1E"/>
    <w:rsid w:val="00BD2EDE"/>
    <w:rsid w:val="00CD1953"/>
    <w:rsid w:val="00DA054D"/>
    <w:rsid w:val="00E426BA"/>
    <w:rsid w:val="00E7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6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4779"/>
    <w:rPr>
      <w:color w:val="0000FF" w:themeColor="hyperlink"/>
      <w:u w:val="single"/>
    </w:rPr>
  </w:style>
  <w:style w:type="character" w:styleId="FollowedHyperlink">
    <w:name w:val="FollowedHyperlink"/>
    <w:basedOn w:val="DefaultParagraphFont"/>
    <w:uiPriority w:val="99"/>
    <w:semiHidden/>
    <w:unhideWhenUsed/>
    <w:rsid w:val="00404779"/>
    <w:rPr>
      <w:color w:val="800080" w:themeColor="followedHyperlink"/>
      <w:u w:val="single"/>
    </w:rPr>
  </w:style>
  <w:style w:type="paragraph" w:customStyle="1" w:styleId="normal0">
    <w:name w:val="normal"/>
    <w:rsid w:val="006120AC"/>
    <w:rPr>
      <w:rFonts w:ascii="Calibri" w:eastAsia="Calibri" w:hAnsi="Calibri" w:cs="Calibri"/>
      <w:lang w:val="en-IN"/>
    </w:rPr>
  </w:style>
  <w:style w:type="paragraph" w:styleId="Header">
    <w:name w:val="header"/>
    <w:basedOn w:val="Normal"/>
    <w:link w:val="HeaderChar"/>
    <w:uiPriority w:val="99"/>
    <w:semiHidden/>
    <w:unhideWhenUsed/>
    <w:rsid w:val="00BD2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EDE"/>
  </w:style>
  <w:style w:type="paragraph" w:styleId="Footer">
    <w:name w:val="footer"/>
    <w:basedOn w:val="Normal"/>
    <w:link w:val="FooterChar"/>
    <w:uiPriority w:val="99"/>
    <w:semiHidden/>
    <w:unhideWhenUsed/>
    <w:rsid w:val="00BD2E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EDE"/>
  </w:style>
</w:styles>
</file>

<file path=word/webSettings.xml><?xml version="1.0" encoding="utf-8"?>
<w:webSettings xmlns:r="http://schemas.openxmlformats.org/officeDocument/2006/relationships" xmlns:w="http://schemas.openxmlformats.org/wordprocessingml/2006/main">
  <w:divs>
    <w:div w:id="12144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d</dc:creator>
  <cp:keywords/>
  <dc:description/>
  <cp:lastModifiedBy>mpcoe</cp:lastModifiedBy>
  <cp:revision>11</cp:revision>
  <dcterms:created xsi:type="dcterms:W3CDTF">2019-03-27T09:43:00Z</dcterms:created>
  <dcterms:modified xsi:type="dcterms:W3CDTF">2019-05-10T10:13:00Z</dcterms:modified>
</cp:coreProperties>
</file>